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7C" w:rsidRDefault="0057477C" w:rsidP="0057477C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C7873">
        <w:rPr>
          <w:rFonts w:ascii="Arial Unicode MS" w:eastAsia="Arial Unicode MS" w:hAnsi="Arial Unicode MS" w:cs="Arial Unicode MS"/>
          <w:b/>
          <w:sz w:val="28"/>
          <w:szCs w:val="28"/>
        </w:rPr>
        <w:t>Fees Policy.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Fees will be invoiced during the 1</w:t>
      </w:r>
      <w:r w:rsidRPr="00B8230E">
        <w:rPr>
          <w:rFonts w:ascii="Arial" w:eastAsia="Arial Unicode MS" w:hAnsi="Arial" w:cs="Arial"/>
          <w:sz w:val="24"/>
          <w:szCs w:val="24"/>
          <w:vertAlign w:val="superscript"/>
        </w:rPr>
        <w:t>st</w:t>
      </w:r>
      <w:r w:rsidRPr="00B8230E">
        <w:rPr>
          <w:rFonts w:ascii="Arial" w:eastAsia="Arial Unicode MS" w:hAnsi="Arial" w:cs="Arial"/>
          <w:sz w:val="24"/>
          <w:szCs w:val="24"/>
        </w:rPr>
        <w:t xml:space="preserve"> week of each calendar month. 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Fees must be paid within 15 days of the date of invoice. Parents/Carers wishing to pay weekly can do so by arrangement.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If fees are not paid by the end of the month, parents will be given 1 weeks grace after that the setting reserves the right to withhold the child’s space until the balance is paid.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All payments must be made before the start of the following month.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 xml:space="preserve">Payments will now ONLY be accepted through the </w:t>
      </w:r>
      <w:proofErr w:type="spellStart"/>
      <w:r w:rsidRPr="00B8230E">
        <w:rPr>
          <w:rFonts w:ascii="Arial" w:eastAsia="Arial Unicode MS" w:hAnsi="Arial" w:cs="Arial"/>
          <w:sz w:val="24"/>
          <w:szCs w:val="24"/>
        </w:rPr>
        <w:t>Famly</w:t>
      </w:r>
      <w:proofErr w:type="spellEnd"/>
      <w:r w:rsidRPr="00B8230E">
        <w:rPr>
          <w:rFonts w:ascii="Arial" w:eastAsia="Arial Unicode MS" w:hAnsi="Arial" w:cs="Arial"/>
          <w:sz w:val="24"/>
          <w:szCs w:val="24"/>
        </w:rPr>
        <w:t xml:space="preserve"> app or BACS transfers.  Government childcare accounts can be used if agreed by the manager of the setting. 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 xml:space="preserve">Cash can only be excepted if the correct amount. 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 xml:space="preserve">If payments are late, then a fee of £2 will be charged per day. 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One month’s notice is required in writing should you wish to cancel your child’s place at Frome Valley Preschool.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Parents should be aware that if you leave without notice, the setting reserves the right to claim 1 month’s funding for your child.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It is the responsibility of the payee to obtain a receipt as proof of payment.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Fees are still required if your child does not attend due sickness or holidays.</w:t>
      </w:r>
    </w:p>
    <w:p w:rsidR="0057477C" w:rsidRPr="00B8230E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4"/>
          <w:szCs w:val="24"/>
        </w:rPr>
      </w:pPr>
      <w:r w:rsidRPr="00B8230E">
        <w:rPr>
          <w:rFonts w:ascii="Arial" w:eastAsia="Arial Unicode MS" w:hAnsi="Arial" w:cs="Arial"/>
          <w:sz w:val="24"/>
          <w:szCs w:val="24"/>
        </w:rPr>
        <w:t>A fee will be charged if a parent/carer is late collecting their child, two practitioners must be on duty in the setting even for one child.  You will receive a letter warning on the next occurrence of late collection a fee will be charged.</w:t>
      </w:r>
    </w:p>
    <w:p w:rsidR="0057477C" w:rsidRPr="0057477C" w:rsidRDefault="0057477C" w:rsidP="0057477C">
      <w:pPr>
        <w:pStyle w:val="ListParagraph"/>
        <w:numPr>
          <w:ilvl w:val="0"/>
          <w:numId w:val="16"/>
        </w:numPr>
        <w:rPr>
          <w:rFonts w:ascii="Arial" w:eastAsia="Arial Unicode MS" w:hAnsi="Arial" w:cs="Arial"/>
          <w:sz w:val="20"/>
          <w:szCs w:val="20"/>
        </w:rPr>
      </w:pPr>
      <w:r w:rsidRPr="00B8230E">
        <w:rPr>
          <w:rFonts w:ascii="Arial" w:eastAsia="Arial Unicode MS" w:hAnsi="Arial" w:cs="Arial"/>
          <w:sz w:val="24"/>
          <w:szCs w:val="24"/>
        </w:rPr>
        <w:t>If you have difficulty in paying we will endeavour to do all we can to support you, however failure to comply or pay will result in your</w:t>
      </w:r>
      <w:r>
        <w:rPr>
          <w:rFonts w:ascii="Arial" w:eastAsia="Arial Unicode MS" w:hAnsi="Arial" w:cs="Arial"/>
          <w:sz w:val="24"/>
          <w:szCs w:val="24"/>
        </w:rPr>
        <w:t xml:space="preserve"> child’s place will be withdrawn.</w:t>
      </w:r>
    </w:p>
    <w:p w:rsidR="0057477C" w:rsidRDefault="0057477C" w:rsidP="0057477C">
      <w:pPr>
        <w:spacing w:after="0"/>
        <w:rPr>
          <w:rFonts w:ascii="Arial" w:hAnsi="Arial" w:cs="Arial"/>
          <w:sz w:val="20"/>
          <w:szCs w:val="20"/>
        </w:rPr>
      </w:pPr>
    </w:p>
    <w:p w:rsidR="0057477C" w:rsidRDefault="0057477C" w:rsidP="0057477C">
      <w:pPr>
        <w:spacing w:after="0"/>
        <w:rPr>
          <w:rFonts w:ascii="Arial" w:hAnsi="Arial" w:cs="Arial"/>
          <w:sz w:val="20"/>
          <w:szCs w:val="20"/>
        </w:rPr>
      </w:pPr>
    </w:p>
    <w:p w:rsidR="0057477C" w:rsidRPr="00B00099" w:rsidRDefault="0057477C" w:rsidP="0057477C">
      <w:pPr>
        <w:spacing w:after="0"/>
        <w:rPr>
          <w:rFonts w:ascii="Arial" w:hAnsi="Arial" w:cs="Arial"/>
          <w:sz w:val="20"/>
          <w:szCs w:val="20"/>
        </w:rPr>
      </w:pPr>
      <w:r w:rsidRPr="00B00099">
        <w:rPr>
          <w:rFonts w:ascii="Arial" w:hAnsi="Arial" w:cs="Arial"/>
          <w:sz w:val="20"/>
          <w:szCs w:val="20"/>
        </w:rPr>
        <w:t>The new fees are as follows:</w:t>
      </w:r>
    </w:p>
    <w:p w:rsidR="0057477C" w:rsidRPr="00B00099" w:rsidRDefault="0057477C" w:rsidP="0057477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57477C" w:rsidRPr="00B00099" w:rsidTr="00112D28">
        <w:tc>
          <w:tcPr>
            <w:tcW w:w="4815" w:type="dxa"/>
          </w:tcPr>
          <w:p w:rsidR="0057477C" w:rsidRPr="00B00099" w:rsidRDefault="0057477C" w:rsidP="0011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Charges for….</w:t>
            </w:r>
          </w:p>
        </w:tc>
        <w:tc>
          <w:tcPr>
            <w:tcW w:w="4819" w:type="dxa"/>
          </w:tcPr>
          <w:p w:rsidR="0057477C" w:rsidRPr="00B00099" w:rsidRDefault="0057477C" w:rsidP="0011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Frome Valley</w:t>
            </w:r>
          </w:p>
          <w:p w:rsidR="0057477C" w:rsidRPr="00B00099" w:rsidRDefault="0057477C" w:rsidP="0011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Private Fees</w:t>
            </w:r>
          </w:p>
        </w:tc>
      </w:tr>
      <w:tr w:rsidR="0057477C" w:rsidRPr="00B00099" w:rsidTr="00112D28">
        <w:tc>
          <w:tcPr>
            <w:tcW w:w="4815" w:type="dxa"/>
          </w:tcPr>
          <w:p w:rsidR="0057477C" w:rsidRPr="00B00099" w:rsidRDefault="0057477C" w:rsidP="00112D28">
            <w:pPr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3/4 year half session</w:t>
            </w:r>
          </w:p>
        </w:tc>
        <w:tc>
          <w:tcPr>
            <w:tcW w:w="4819" w:type="dxa"/>
          </w:tcPr>
          <w:p w:rsidR="0057477C" w:rsidRPr="00B00099" w:rsidRDefault="0057477C" w:rsidP="0011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£12.75</w:t>
            </w:r>
          </w:p>
        </w:tc>
      </w:tr>
      <w:tr w:rsidR="0057477C" w:rsidRPr="00B00099" w:rsidTr="00112D28">
        <w:tc>
          <w:tcPr>
            <w:tcW w:w="4815" w:type="dxa"/>
          </w:tcPr>
          <w:p w:rsidR="0057477C" w:rsidRPr="00B00099" w:rsidRDefault="0057477C" w:rsidP="00112D28">
            <w:pPr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 xml:space="preserve">3/4 year full day </w:t>
            </w:r>
          </w:p>
        </w:tc>
        <w:tc>
          <w:tcPr>
            <w:tcW w:w="4819" w:type="dxa"/>
          </w:tcPr>
          <w:p w:rsidR="0057477C" w:rsidRPr="00B00099" w:rsidRDefault="0057477C" w:rsidP="0011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£23.50</w:t>
            </w:r>
          </w:p>
        </w:tc>
      </w:tr>
      <w:tr w:rsidR="0057477C" w:rsidRPr="00B00099" w:rsidTr="00112D28">
        <w:tc>
          <w:tcPr>
            <w:tcW w:w="4815" w:type="dxa"/>
          </w:tcPr>
          <w:p w:rsidR="0057477C" w:rsidRPr="00B00099" w:rsidRDefault="0057477C" w:rsidP="00112D28">
            <w:pPr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2 year half session</w:t>
            </w:r>
          </w:p>
        </w:tc>
        <w:tc>
          <w:tcPr>
            <w:tcW w:w="4819" w:type="dxa"/>
          </w:tcPr>
          <w:p w:rsidR="0057477C" w:rsidRPr="00B00099" w:rsidRDefault="0057477C" w:rsidP="0011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£16.00</w:t>
            </w:r>
          </w:p>
        </w:tc>
      </w:tr>
      <w:tr w:rsidR="0057477C" w:rsidRPr="00B00099" w:rsidTr="00112D28">
        <w:tc>
          <w:tcPr>
            <w:tcW w:w="4815" w:type="dxa"/>
          </w:tcPr>
          <w:p w:rsidR="0057477C" w:rsidRPr="00B00099" w:rsidRDefault="0057477C" w:rsidP="00112D28">
            <w:pPr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 xml:space="preserve">2 year full day </w:t>
            </w:r>
          </w:p>
        </w:tc>
        <w:tc>
          <w:tcPr>
            <w:tcW w:w="4819" w:type="dxa"/>
          </w:tcPr>
          <w:p w:rsidR="0057477C" w:rsidRPr="00B00099" w:rsidRDefault="0057477C" w:rsidP="0011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99">
              <w:rPr>
                <w:rFonts w:ascii="Arial" w:hAnsi="Arial" w:cs="Arial"/>
                <w:sz w:val="20"/>
                <w:szCs w:val="20"/>
              </w:rPr>
              <w:t>£30.00</w:t>
            </w:r>
          </w:p>
        </w:tc>
      </w:tr>
    </w:tbl>
    <w:p w:rsidR="00B8230E" w:rsidRPr="0057477C" w:rsidRDefault="00B8230E" w:rsidP="0057477C">
      <w:bookmarkStart w:id="0" w:name="_GoBack"/>
      <w:bookmarkEnd w:id="0"/>
    </w:p>
    <w:sectPr w:rsidR="00B8230E" w:rsidRPr="0057477C" w:rsidSect="0007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F8"/>
    <w:multiLevelType w:val="hybridMultilevel"/>
    <w:tmpl w:val="0CC06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DB0"/>
    <w:multiLevelType w:val="hybridMultilevel"/>
    <w:tmpl w:val="A57C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556A"/>
    <w:multiLevelType w:val="hybridMultilevel"/>
    <w:tmpl w:val="BF18B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C3E32"/>
    <w:multiLevelType w:val="hybridMultilevel"/>
    <w:tmpl w:val="89AA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4C55"/>
    <w:multiLevelType w:val="hybridMultilevel"/>
    <w:tmpl w:val="382E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704B"/>
    <w:multiLevelType w:val="hybridMultilevel"/>
    <w:tmpl w:val="7A60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D21"/>
    <w:multiLevelType w:val="hybridMultilevel"/>
    <w:tmpl w:val="286C0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A003F"/>
    <w:multiLevelType w:val="hybridMultilevel"/>
    <w:tmpl w:val="31F4B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7EFC"/>
    <w:multiLevelType w:val="hybridMultilevel"/>
    <w:tmpl w:val="9E9C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31F3F"/>
    <w:multiLevelType w:val="hybridMultilevel"/>
    <w:tmpl w:val="0EEA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0053B"/>
    <w:multiLevelType w:val="hybridMultilevel"/>
    <w:tmpl w:val="B8541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12DD5"/>
    <w:multiLevelType w:val="hybridMultilevel"/>
    <w:tmpl w:val="8D24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310B6"/>
    <w:multiLevelType w:val="hybridMultilevel"/>
    <w:tmpl w:val="AF9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6D5F"/>
    <w:multiLevelType w:val="hybridMultilevel"/>
    <w:tmpl w:val="1A4E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2802"/>
    <w:multiLevelType w:val="multilevel"/>
    <w:tmpl w:val="1CD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B53AE"/>
    <w:multiLevelType w:val="hybridMultilevel"/>
    <w:tmpl w:val="DE68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15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6"/>
    <w:rsid w:val="00070626"/>
    <w:rsid w:val="000808C9"/>
    <w:rsid w:val="002F0653"/>
    <w:rsid w:val="00315D14"/>
    <w:rsid w:val="00477A46"/>
    <w:rsid w:val="0057477C"/>
    <w:rsid w:val="007C6DCD"/>
    <w:rsid w:val="00980C6B"/>
    <w:rsid w:val="00A27B68"/>
    <w:rsid w:val="00AF5579"/>
    <w:rsid w:val="00B8230E"/>
    <w:rsid w:val="00BF7BFF"/>
    <w:rsid w:val="00C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E0A1"/>
  <w15:chartTrackingRefBased/>
  <w15:docId w15:val="{21FC1647-5DA0-4239-9CED-99F6007F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79"/>
    <w:pPr>
      <w:ind w:left="720"/>
      <w:contextualSpacing/>
    </w:pPr>
  </w:style>
  <w:style w:type="table" w:styleId="TableGrid">
    <w:name w:val="Table Grid"/>
    <w:basedOn w:val="TableNormal"/>
    <w:uiPriority w:val="59"/>
    <w:rsid w:val="00B8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b.maslin</dc:creator>
  <cp:keywords/>
  <dc:description/>
  <cp:lastModifiedBy>Authorised User</cp:lastModifiedBy>
  <cp:revision>4</cp:revision>
  <dcterms:created xsi:type="dcterms:W3CDTF">2019-01-14T14:35:00Z</dcterms:created>
  <dcterms:modified xsi:type="dcterms:W3CDTF">2020-09-07T11:24:00Z</dcterms:modified>
</cp:coreProperties>
</file>