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u w:val="single"/>
        </w:rPr>
      </w:pPr>
      <w:r w:rsidDel="00000000" w:rsidR="00000000" w:rsidRPr="00000000">
        <w:rPr>
          <w:b w:val="1"/>
          <w:u w:val="single"/>
          <w:rtl w:val="0"/>
        </w:rPr>
        <w:t xml:space="preserve">Frome Valley PE Sport Grant Report 2020-2021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1620"/>
        <w:gridCol w:w="3479"/>
        <w:gridCol w:w="2410"/>
        <w:gridCol w:w="1701"/>
        <w:gridCol w:w="4961"/>
        <w:tblGridChange w:id="0">
          <w:tblGrid>
            <w:gridCol w:w="1275"/>
            <w:gridCol w:w="1620"/>
            <w:gridCol w:w="3479"/>
            <w:gridCol w:w="2410"/>
            <w:gridCol w:w="1701"/>
            <w:gridCol w:w="4961"/>
          </w:tblGrid>
        </w:tblGridChange>
      </w:tblGrid>
      <w:tr>
        <w:trPr>
          <w:cantSplit w:val="0"/>
          <w:trHeight w:val="475" w:hRule="atLeast"/>
          <w:tblHeader w:val="0"/>
        </w:trPr>
        <w:tc>
          <w:tcPr>
            <w:gridSpan w:val="3"/>
            <w:shd w:fill="d7e3bc"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d7e3bc" w:val="clear"/>
              <w:rPr/>
            </w:pPr>
            <w:r w:rsidDel="00000000" w:rsidR="00000000" w:rsidRPr="00000000">
              <w:rPr>
                <w:b w:val="1"/>
                <w:rtl w:val="0"/>
              </w:rPr>
              <w:t xml:space="preserve">Total Funding Awarded</w:t>
            </w:r>
            <w:r w:rsidDel="00000000" w:rsidR="00000000" w:rsidRPr="00000000">
              <w:rPr>
                <w:rtl w:val="0"/>
              </w:rPr>
            </w:r>
          </w:p>
        </w:tc>
        <w:tc>
          <w:tcPr>
            <w:gridSpan w:val="3"/>
          </w:tcPr>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sz w:val="24"/>
                <w:szCs w:val="24"/>
              </w:rPr>
            </w:pPr>
            <w:r w:rsidDel="00000000" w:rsidR="00000000" w:rsidRPr="00000000">
              <w:rPr>
                <w:b w:val="1"/>
                <w:rtl w:val="0"/>
              </w:rPr>
              <w:t xml:space="preserve">£17,110 (+£3,631 carried over)</w:t>
            </w:r>
            <w:r w:rsidDel="00000000" w:rsidR="00000000" w:rsidRPr="00000000">
              <w:rPr>
                <w:rtl w:val="0"/>
              </w:rPr>
            </w:r>
          </w:p>
        </w:tc>
      </w:tr>
      <w:tr>
        <w:trPr>
          <w:cantSplit w:val="0"/>
          <w:trHeight w:val="1020" w:hRule="atLeast"/>
          <w:tblHeader w:val="0"/>
        </w:trPr>
        <w:tc>
          <w:tcPr>
            <w:gridSpan w:val="6"/>
          </w:tcPr>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14:paraId="0000000A">
            <w:pPr>
              <w:numPr>
                <w:ilvl w:val="0"/>
                <w:numId w:val="1"/>
              </w:numPr>
              <w:ind w:left="720" w:hanging="360"/>
              <w:rPr>
                <w:sz w:val="22"/>
                <w:szCs w:val="22"/>
              </w:rPr>
            </w:pPr>
            <w:r w:rsidDel="00000000" w:rsidR="00000000" w:rsidRPr="00000000">
              <w:rPr>
                <w:sz w:val="22"/>
                <w:szCs w:val="22"/>
                <w:rtl w:val="0"/>
              </w:rPr>
              <w:t xml:space="preserve">To encourage children (and their families) to become more physically active. </w:t>
            </w:r>
          </w:p>
          <w:p w:rsidR="00000000" w:rsidDel="00000000" w:rsidP="00000000" w:rsidRDefault="00000000" w:rsidRPr="00000000" w14:paraId="0000000B">
            <w:pPr>
              <w:numPr>
                <w:ilvl w:val="0"/>
                <w:numId w:val="1"/>
              </w:numPr>
              <w:ind w:left="720" w:hanging="360"/>
              <w:rPr/>
            </w:pPr>
            <w:r w:rsidDel="00000000" w:rsidR="00000000" w:rsidRPr="00000000">
              <w:rPr>
                <w:sz w:val="22"/>
                <w:szCs w:val="22"/>
                <w:rtl w:val="0"/>
              </w:rPr>
              <w:t xml:space="preserve">To redesign the PE Curriculum.</w:t>
            </w:r>
            <w:r w:rsidDel="00000000" w:rsidR="00000000" w:rsidRPr="00000000">
              <w:rPr>
                <w:rtl w:val="0"/>
              </w:rPr>
            </w:r>
          </w:p>
        </w:tc>
      </w:tr>
      <w:tr>
        <w:trPr>
          <w:cantSplit w:val="0"/>
          <w:trHeight w:val="1020" w:hRule="atLeast"/>
          <w:tblHeader w:val="0"/>
        </w:trPr>
        <w:tc>
          <w:tcPr>
            <w:gridSpan w:val="6"/>
          </w:tcPr>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How we plan to spend our money:</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sz w:val="22"/>
                <w:szCs w:val="22"/>
                <w:rtl w:val="0"/>
              </w:rPr>
              <w:t xml:space="preserve">External coaches (£2700)</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sz w:val="22"/>
                <w:szCs w:val="22"/>
                <w:rtl w:val="0"/>
              </w:rPr>
              <w:t xml:space="preserve">Redesigning PE Curriculum planning and resources (£1400)</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sz w:val="22"/>
                <w:szCs w:val="22"/>
                <w:rtl w:val="0"/>
              </w:rPr>
              <w:t xml:space="preserve">Forest School Training (£1000)</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sz w:val="22"/>
                <w:szCs w:val="22"/>
                <w:rtl w:val="0"/>
              </w:rPr>
              <w:t xml:space="preserve">Update sports equipment (£5,000)</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2"/>
                <w:szCs w:val="22"/>
                <w:rtl w:val="0"/>
              </w:rPr>
              <w:t xml:space="preserve">Early Years physical development resources (£11,000)</w:t>
            </w:r>
            <w:r w:rsidDel="00000000" w:rsidR="00000000" w:rsidRPr="00000000">
              <w:rPr>
                <w:rtl w:val="0"/>
              </w:rPr>
            </w:r>
          </w:p>
        </w:tc>
      </w:tr>
      <w:tr>
        <w:trPr>
          <w:cantSplit w:val="0"/>
          <w:trHeight w:val="315" w:hRule="atLeast"/>
          <w:tblHeader w:val="0"/>
        </w:trPr>
        <w:tc>
          <w:tcPr>
            <w:gridSpan w:val="6"/>
            <w:shd w:fill="c2d69b"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c2d69b" w:val="clear"/>
              <w:rPr/>
            </w:pPr>
            <w:r w:rsidDel="00000000" w:rsidR="00000000" w:rsidRPr="00000000">
              <w:rPr>
                <w:b w:val="1"/>
                <w:rtl w:val="0"/>
              </w:rPr>
              <w:t xml:space="preserve">Action Plan 2020-2021: </w:t>
            </w:r>
            <w:r w:rsidDel="00000000" w:rsidR="00000000" w:rsidRPr="00000000">
              <w:rPr>
                <w:rtl w:val="0"/>
              </w:rPr>
            </w:r>
          </w:p>
        </w:tc>
      </w:tr>
      <w:tr>
        <w:trPr>
          <w:cantSplit w:val="0"/>
          <w:trHeight w:val="420" w:hRule="atLeast"/>
          <w:tblHeader w:val="0"/>
        </w:trPr>
        <w:tc>
          <w:tcPr>
            <w:shd w:fill="bfbfbf" w:val="cle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Objective</w:t>
            </w:r>
          </w:p>
        </w:tc>
        <w:tc>
          <w:tcPr>
            <w:shd w:fill="bfbfbf" w:val="cle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Success Criteria/Impact</w:t>
            </w:r>
          </w:p>
        </w:tc>
        <w:tc>
          <w:tcPr>
            <w:gridSpan w:val="2"/>
            <w:shd w:fill="bfbfbf" w:val="cle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Actions to be taken</w:t>
            </w:r>
          </w:p>
        </w:tc>
        <w:tc>
          <w:tcPr>
            <w:shd w:fill="bfbfbf"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How it will be monitored</w:t>
            </w:r>
          </w:p>
        </w:tc>
        <w:tc>
          <w:tcPr>
            <w:shd w:fill="bfbfbf"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Evaluation (July ’21)</w:t>
            </w:r>
          </w:p>
        </w:tc>
      </w:tr>
      <w:tr>
        <w:trPr>
          <w:cantSplit w:val="0"/>
          <w:trHeight w:val="2400" w:hRule="atLeast"/>
          <w:tblHeader w:val="0"/>
        </w:trPr>
        <w:tc>
          <w:tcPr>
            <w:tcBorders>
              <w:top w:color="000000" w:space="0" w:sz="0" w:val="nil"/>
            </w:tcBorders>
            <w:vAlign w:val="center"/>
          </w:tcPr>
          <w:p w:rsidR="00000000" w:rsidDel="00000000" w:rsidP="00000000" w:rsidRDefault="00000000" w:rsidRPr="00000000" w14:paraId="00000028">
            <w:pPr>
              <w:rPr>
                <w:sz w:val="18"/>
                <w:szCs w:val="18"/>
              </w:rPr>
            </w:pPr>
            <w:r w:rsidDel="00000000" w:rsidR="00000000" w:rsidRPr="00000000">
              <w:rPr>
                <w:sz w:val="18"/>
                <w:szCs w:val="18"/>
                <w:rtl w:val="0"/>
              </w:rPr>
              <w:t xml:space="preserve">To encourage children (and their families) to become more physically active. </w:t>
            </w:r>
          </w:p>
        </w:tc>
        <w:tc>
          <w:tcPr>
            <w:tcBorders>
              <w:top w:color="000000" w:space="0" w:sz="0" w:val="nil"/>
            </w:tcBorders>
            <w:vAlign w:val="center"/>
          </w:tcPr>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numPr>
                <w:ilvl w:val="0"/>
                <w:numId w:val="4"/>
              </w:numPr>
              <w:ind w:left="360" w:hanging="360"/>
              <w:rPr>
                <w:sz w:val="18"/>
                <w:szCs w:val="18"/>
              </w:rPr>
            </w:pPr>
            <w:r w:rsidDel="00000000" w:rsidR="00000000" w:rsidRPr="00000000">
              <w:rPr>
                <w:sz w:val="18"/>
                <w:szCs w:val="18"/>
                <w:rtl w:val="0"/>
              </w:rPr>
              <w:t xml:space="preserve">Children fitter and healthier.</w:t>
            </w:r>
          </w:p>
          <w:p w:rsidR="00000000" w:rsidDel="00000000" w:rsidP="00000000" w:rsidRDefault="00000000" w:rsidRPr="00000000" w14:paraId="0000002B">
            <w:pPr>
              <w:numPr>
                <w:ilvl w:val="0"/>
                <w:numId w:val="4"/>
              </w:numPr>
              <w:ind w:left="360" w:hanging="360"/>
              <w:rPr>
                <w:sz w:val="18"/>
                <w:szCs w:val="18"/>
              </w:rPr>
            </w:pPr>
            <w:r w:rsidDel="00000000" w:rsidR="00000000" w:rsidRPr="00000000">
              <w:rPr>
                <w:sz w:val="18"/>
                <w:szCs w:val="18"/>
                <w:rtl w:val="0"/>
              </w:rPr>
              <w:t xml:space="preserve">Families fitter and healthier.</w:t>
            </w:r>
          </w:p>
        </w:tc>
        <w:tc>
          <w:tcPr>
            <w:gridSpan w:val="2"/>
            <w:tcBorders>
              <w:top w:color="000000" w:space="0" w:sz="0" w:val="nil"/>
            </w:tcBorders>
            <w:vAlign w:val="center"/>
          </w:tcPr>
          <w:p w:rsidR="00000000" w:rsidDel="00000000" w:rsidP="00000000" w:rsidRDefault="00000000" w:rsidRPr="00000000" w14:paraId="0000002C">
            <w:pPr>
              <w:numPr>
                <w:ilvl w:val="0"/>
                <w:numId w:val="3"/>
              </w:numPr>
              <w:ind w:left="425" w:hanging="360"/>
              <w:rPr>
                <w:sz w:val="18"/>
                <w:szCs w:val="18"/>
              </w:rPr>
            </w:pPr>
            <w:r w:rsidDel="00000000" w:rsidR="00000000" w:rsidRPr="00000000">
              <w:rPr>
                <w:sz w:val="18"/>
                <w:szCs w:val="18"/>
                <w:rtl w:val="0"/>
              </w:rPr>
              <w:t xml:space="preserve">Daily Mile as part of daily timetable</w:t>
            </w:r>
          </w:p>
          <w:p w:rsidR="00000000" w:rsidDel="00000000" w:rsidP="00000000" w:rsidRDefault="00000000" w:rsidRPr="00000000" w14:paraId="0000002D">
            <w:pPr>
              <w:numPr>
                <w:ilvl w:val="0"/>
                <w:numId w:val="3"/>
              </w:numPr>
              <w:ind w:left="425" w:hanging="360"/>
              <w:rPr>
                <w:sz w:val="18"/>
                <w:szCs w:val="18"/>
              </w:rPr>
            </w:pPr>
            <w:r w:rsidDel="00000000" w:rsidR="00000000" w:rsidRPr="00000000">
              <w:rPr>
                <w:sz w:val="18"/>
                <w:szCs w:val="18"/>
                <w:rtl w:val="0"/>
              </w:rPr>
              <w:t xml:space="preserve">‘Mile a Day’ whole school display showing miles achieved as a school/class</w:t>
            </w:r>
          </w:p>
          <w:p w:rsidR="00000000" w:rsidDel="00000000" w:rsidP="00000000" w:rsidRDefault="00000000" w:rsidRPr="00000000" w14:paraId="0000002E">
            <w:pPr>
              <w:numPr>
                <w:ilvl w:val="0"/>
                <w:numId w:val="3"/>
              </w:numPr>
              <w:ind w:left="425" w:hanging="360"/>
              <w:rPr>
                <w:sz w:val="18"/>
                <w:szCs w:val="18"/>
              </w:rPr>
            </w:pPr>
            <w:r w:rsidDel="00000000" w:rsidR="00000000" w:rsidRPr="00000000">
              <w:rPr>
                <w:sz w:val="18"/>
                <w:szCs w:val="18"/>
                <w:rtl w:val="0"/>
              </w:rPr>
              <w:t xml:space="preserve">Each class has 1 x pedometer to track distance/motivate children</w:t>
            </w:r>
          </w:p>
          <w:p w:rsidR="00000000" w:rsidDel="00000000" w:rsidP="00000000" w:rsidRDefault="00000000" w:rsidRPr="00000000" w14:paraId="0000002F">
            <w:pPr>
              <w:numPr>
                <w:ilvl w:val="0"/>
                <w:numId w:val="3"/>
              </w:numPr>
              <w:ind w:left="425" w:hanging="360"/>
              <w:rPr>
                <w:sz w:val="18"/>
                <w:szCs w:val="18"/>
              </w:rPr>
            </w:pPr>
            <w:r w:rsidDel="00000000" w:rsidR="00000000" w:rsidRPr="00000000">
              <w:rPr>
                <w:sz w:val="18"/>
                <w:szCs w:val="18"/>
                <w:rtl w:val="0"/>
              </w:rPr>
              <w:t xml:space="preserve">Each class to have class set of pedometers for 1 month which can take home to encourage them (and their families) to be more active.</w:t>
            </w:r>
          </w:p>
          <w:p w:rsidR="00000000" w:rsidDel="00000000" w:rsidP="00000000" w:rsidRDefault="00000000" w:rsidRPr="00000000" w14:paraId="00000030">
            <w:pPr>
              <w:numPr>
                <w:ilvl w:val="0"/>
                <w:numId w:val="3"/>
              </w:numPr>
              <w:ind w:left="425" w:hanging="360"/>
              <w:rPr>
                <w:sz w:val="18"/>
                <w:szCs w:val="18"/>
              </w:rPr>
            </w:pPr>
            <w:r w:rsidDel="00000000" w:rsidR="00000000" w:rsidRPr="00000000">
              <w:rPr>
                <w:sz w:val="18"/>
                <w:szCs w:val="18"/>
                <w:rtl w:val="0"/>
              </w:rPr>
              <w:t xml:space="preserve">Extra pedometers offered to parents of children who would also like to track fitness.</w:t>
            </w:r>
          </w:p>
          <w:p w:rsidR="00000000" w:rsidDel="00000000" w:rsidP="00000000" w:rsidRDefault="00000000" w:rsidRPr="00000000" w14:paraId="00000031">
            <w:pPr>
              <w:numPr>
                <w:ilvl w:val="0"/>
                <w:numId w:val="3"/>
              </w:numPr>
              <w:ind w:left="425" w:hanging="360"/>
              <w:rPr>
                <w:sz w:val="18"/>
                <w:szCs w:val="18"/>
              </w:rPr>
            </w:pPr>
            <w:r w:rsidDel="00000000" w:rsidR="00000000" w:rsidRPr="00000000">
              <w:rPr>
                <w:sz w:val="18"/>
                <w:szCs w:val="18"/>
                <w:rtl w:val="0"/>
              </w:rPr>
              <w:t xml:space="preserve">Fitness tracked of focus class.</w:t>
            </w:r>
          </w:p>
          <w:p w:rsidR="00000000" w:rsidDel="00000000" w:rsidP="00000000" w:rsidRDefault="00000000" w:rsidRPr="00000000" w14:paraId="00000032">
            <w:pPr>
              <w:numPr>
                <w:ilvl w:val="0"/>
                <w:numId w:val="3"/>
              </w:numPr>
              <w:ind w:left="425" w:hanging="360"/>
              <w:rPr>
                <w:sz w:val="18"/>
                <w:szCs w:val="18"/>
              </w:rPr>
            </w:pPr>
            <w:r w:rsidDel="00000000" w:rsidR="00000000" w:rsidRPr="00000000">
              <w:rPr>
                <w:sz w:val="18"/>
                <w:szCs w:val="18"/>
                <w:rtl w:val="0"/>
              </w:rPr>
              <w:t xml:space="preserve">New resources purchased for active break and lunch and early years play.</w:t>
            </w:r>
          </w:p>
        </w:tc>
        <w:tc>
          <w:tcPr>
            <w:vAlign w:val="center"/>
          </w:tcPr>
          <w:p w:rsidR="00000000" w:rsidDel="00000000" w:rsidP="00000000" w:rsidRDefault="00000000" w:rsidRPr="00000000" w14:paraId="00000034">
            <w:pPr>
              <w:rPr>
                <w:sz w:val="18"/>
                <w:szCs w:val="18"/>
              </w:rPr>
            </w:pPr>
            <w:r w:rsidDel="00000000" w:rsidR="00000000" w:rsidRPr="00000000">
              <w:rPr>
                <w:sz w:val="18"/>
                <w:szCs w:val="18"/>
                <w:rtl w:val="0"/>
              </w:rPr>
              <w:t xml:space="preserve">Pedometer readings</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sz w:val="18"/>
                <w:szCs w:val="18"/>
                <w:rtl w:val="0"/>
              </w:rPr>
              <w:t xml:space="preserve">Pupil questionnaire </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Whole school display totals</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sz w:val="18"/>
                <w:szCs w:val="18"/>
                <w:rtl w:val="0"/>
              </w:rPr>
              <w:t xml:space="preserve">Parent evaluations</w:t>
            </w:r>
          </w:p>
        </w:tc>
        <w:tc>
          <w:tcPr>
            <w:vAlign w:val="center"/>
          </w:tcPr>
          <w:p w:rsidR="00000000" w:rsidDel="00000000" w:rsidP="00000000" w:rsidRDefault="00000000" w:rsidRPr="00000000" w14:paraId="0000003B">
            <w:pPr>
              <w:rPr>
                <w:sz w:val="18"/>
                <w:szCs w:val="18"/>
              </w:rPr>
            </w:pPr>
            <w:r w:rsidDel="00000000" w:rsidR="00000000" w:rsidRPr="00000000">
              <w:rPr>
                <w:sz w:val="18"/>
                <w:szCs w:val="18"/>
                <w:rtl w:val="0"/>
              </w:rPr>
              <w:t xml:space="preserve">Due to lockdown, the children’s use of pedometres was trialled only in Year 1. This was trialled for 3 weeks but from the parents/teachers feedback, 1 week including a weekend would be much better. All children’s fitness levels increased and both the parents and children valued the experience. It also helped the children/parents become more aware of their fitness levels. Year 4 will use the pedometres next in the Autumn Term. All children continued to take part in The Daily Mile and this became even more important due to the hall only being available for each class once a week.</w:t>
            </w:r>
          </w:p>
        </w:tc>
      </w:tr>
      <w:tr>
        <w:trPr>
          <w:cantSplit w:val="0"/>
          <w:trHeight w:val="2098" w:hRule="atLeast"/>
          <w:tblHeader w:val="0"/>
        </w:trPr>
        <w:tc>
          <w:tcPr>
            <w:vAlign w:val="center"/>
          </w:tcPr>
          <w:p w:rsidR="00000000" w:rsidDel="00000000" w:rsidP="00000000" w:rsidRDefault="00000000" w:rsidRPr="00000000" w14:paraId="0000003C">
            <w:pPr>
              <w:rPr>
                <w:sz w:val="18"/>
                <w:szCs w:val="18"/>
              </w:rPr>
            </w:pPr>
            <w:r w:rsidDel="00000000" w:rsidR="00000000" w:rsidRPr="00000000">
              <w:rPr>
                <w:sz w:val="18"/>
                <w:szCs w:val="18"/>
                <w:rtl w:val="0"/>
              </w:rPr>
              <w:t xml:space="preserve">To redesign the PE Curriculum.</w:t>
            </w:r>
          </w:p>
        </w:tc>
        <w:tc>
          <w:tcPr>
            <w:vAlign w:val="center"/>
          </w:tcPr>
          <w:p w:rsidR="00000000" w:rsidDel="00000000" w:rsidP="00000000" w:rsidRDefault="00000000" w:rsidRPr="00000000" w14:paraId="0000003D">
            <w:pPr>
              <w:numPr>
                <w:ilvl w:val="0"/>
                <w:numId w:val="5"/>
              </w:numPr>
              <w:ind w:left="283" w:hanging="360"/>
              <w:rPr>
                <w:sz w:val="18"/>
                <w:szCs w:val="18"/>
              </w:rPr>
            </w:pPr>
            <w:r w:rsidDel="00000000" w:rsidR="00000000" w:rsidRPr="00000000">
              <w:rPr>
                <w:sz w:val="18"/>
                <w:szCs w:val="18"/>
                <w:rtl w:val="0"/>
              </w:rPr>
              <w:t xml:space="preserve">Teachers feel more confident with PE Curriculum</w:t>
            </w:r>
          </w:p>
          <w:p w:rsidR="00000000" w:rsidDel="00000000" w:rsidP="00000000" w:rsidRDefault="00000000" w:rsidRPr="00000000" w14:paraId="0000003E">
            <w:pPr>
              <w:numPr>
                <w:ilvl w:val="0"/>
                <w:numId w:val="5"/>
              </w:numPr>
              <w:ind w:left="283" w:hanging="360"/>
              <w:rPr>
                <w:sz w:val="18"/>
                <w:szCs w:val="18"/>
              </w:rPr>
            </w:pPr>
            <w:r w:rsidDel="00000000" w:rsidR="00000000" w:rsidRPr="00000000">
              <w:rPr>
                <w:sz w:val="18"/>
                <w:szCs w:val="18"/>
                <w:rtl w:val="0"/>
              </w:rPr>
              <w:t xml:space="preserve">Clear skills progression through year groups.</w:t>
            </w:r>
          </w:p>
        </w:tc>
        <w:tc>
          <w:tcPr>
            <w:gridSpan w:val="2"/>
            <w:vAlign w:val="center"/>
          </w:tcPr>
          <w:p w:rsidR="00000000" w:rsidDel="00000000" w:rsidP="00000000" w:rsidRDefault="00000000" w:rsidRPr="00000000" w14:paraId="0000003F">
            <w:pPr>
              <w:numPr>
                <w:ilvl w:val="0"/>
                <w:numId w:val="6"/>
              </w:numPr>
              <w:ind w:left="425" w:hanging="360"/>
              <w:rPr>
                <w:sz w:val="18"/>
                <w:szCs w:val="18"/>
              </w:rPr>
            </w:pPr>
            <w:r w:rsidDel="00000000" w:rsidR="00000000" w:rsidRPr="00000000">
              <w:rPr>
                <w:sz w:val="18"/>
                <w:szCs w:val="18"/>
                <w:rtl w:val="0"/>
              </w:rPr>
              <w:t xml:space="preserve">Inset Day for teachers and TAs (1/9/20) linked to cognitive science and how knowledge is placed in long term memory.</w:t>
            </w:r>
          </w:p>
          <w:p w:rsidR="00000000" w:rsidDel="00000000" w:rsidP="00000000" w:rsidRDefault="00000000" w:rsidRPr="00000000" w14:paraId="00000040">
            <w:pPr>
              <w:numPr>
                <w:ilvl w:val="0"/>
                <w:numId w:val="5"/>
              </w:numPr>
              <w:ind w:left="360" w:hanging="360"/>
              <w:rPr>
                <w:sz w:val="18"/>
                <w:szCs w:val="18"/>
              </w:rPr>
            </w:pPr>
            <w:r w:rsidDel="00000000" w:rsidR="00000000" w:rsidRPr="00000000">
              <w:rPr>
                <w:sz w:val="18"/>
                <w:szCs w:val="18"/>
                <w:rtl w:val="0"/>
              </w:rPr>
              <w:t xml:space="preserve">Purchase Chris Quigley Redesigning PE Curriculum Resource. </w:t>
            </w:r>
          </w:p>
          <w:p w:rsidR="00000000" w:rsidDel="00000000" w:rsidP="00000000" w:rsidRDefault="00000000" w:rsidRPr="00000000" w14:paraId="00000041">
            <w:pPr>
              <w:numPr>
                <w:ilvl w:val="0"/>
                <w:numId w:val="5"/>
              </w:numPr>
              <w:ind w:left="360" w:hanging="360"/>
              <w:rPr>
                <w:sz w:val="18"/>
                <w:szCs w:val="18"/>
              </w:rPr>
            </w:pPr>
            <w:r w:rsidDel="00000000" w:rsidR="00000000" w:rsidRPr="00000000">
              <w:rPr>
                <w:sz w:val="18"/>
                <w:szCs w:val="18"/>
                <w:rtl w:val="0"/>
              </w:rPr>
              <w:t xml:space="preserve">PE coordinator to familiarise self with new resource. </w:t>
            </w:r>
          </w:p>
          <w:p w:rsidR="00000000" w:rsidDel="00000000" w:rsidP="00000000" w:rsidRDefault="00000000" w:rsidRPr="00000000" w14:paraId="00000042">
            <w:pPr>
              <w:numPr>
                <w:ilvl w:val="0"/>
                <w:numId w:val="5"/>
              </w:numPr>
              <w:ind w:left="360" w:hanging="360"/>
              <w:rPr>
                <w:sz w:val="18"/>
                <w:szCs w:val="18"/>
              </w:rPr>
            </w:pPr>
            <w:r w:rsidDel="00000000" w:rsidR="00000000" w:rsidRPr="00000000">
              <w:rPr>
                <w:sz w:val="18"/>
                <w:szCs w:val="18"/>
                <w:rtl w:val="0"/>
              </w:rPr>
              <w:t xml:space="preserve">1 x staff meeting to go through how to redesign PE Curriculum.</w:t>
            </w:r>
          </w:p>
          <w:p w:rsidR="00000000" w:rsidDel="00000000" w:rsidP="00000000" w:rsidRDefault="00000000" w:rsidRPr="00000000" w14:paraId="00000043">
            <w:pPr>
              <w:numPr>
                <w:ilvl w:val="0"/>
                <w:numId w:val="5"/>
              </w:numPr>
              <w:ind w:left="360" w:hanging="360"/>
              <w:rPr>
                <w:sz w:val="18"/>
                <w:szCs w:val="18"/>
              </w:rPr>
            </w:pPr>
            <w:r w:rsidDel="00000000" w:rsidR="00000000" w:rsidRPr="00000000">
              <w:rPr>
                <w:sz w:val="18"/>
                <w:szCs w:val="18"/>
                <w:rtl w:val="0"/>
              </w:rPr>
              <w:t xml:space="preserve">Each teacher given 1 x day supply to plan new PE curriculum. HLTA involved in planning (as often teaches PE).</w:t>
            </w:r>
          </w:p>
        </w:tc>
        <w:tc>
          <w:tcPr>
            <w:vAlign w:val="center"/>
          </w:tcPr>
          <w:p w:rsidR="00000000" w:rsidDel="00000000" w:rsidP="00000000" w:rsidRDefault="00000000" w:rsidRPr="00000000" w14:paraId="00000045">
            <w:pPr>
              <w:rPr>
                <w:sz w:val="18"/>
                <w:szCs w:val="18"/>
              </w:rPr>
            </w:pPr>
            <w:r w:rsidDel="00000000" w:rsidR="00000000" w:rsidRPr="00000000">
              <w:rPr>
                <w:sz w:val="18"/>
                <w:szCs w:val="18"/>
                <w:rtl w:val="0"/>
              </w:rPr>
              <w:t xml:space="preserve">Staff meeting minutes</w:t>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sz w:val="18"/>
                <w:szCs w:val="18"/>
                <w:rtl w:val="0"/>
              </w:rPr>
              <w:t xml:space="preserve">Long term and medium term Planning (shared with PE coordinator and Headteacher)</w:t>
            </w:r>
          </w:p>
        </w:tc>
        <w:tc>
          <w:tcPr>
            <w:vAlign w:val="center"/>
          </w:tcPr>
          <w:p w:rsidR="00000000" w:rsidDel="00000000" w:rsidP="00000000" w:rsidRDefault="00000000" w:rsidRPr="00000000" w14:paraId="00000048">
            <w:pPr>
              <w:rPr>
                <w:sz w:val="18"/>
                <w:szCs w:val="18"/>
              </w:rPr>
            </w:pPr>
            <w:r w:rsidDel="00000000" w:rsidR="00000000" w:rsidRPr="00000000">
              <w:rPr>
                <w:sz w:val="18"/>
                <w:szCs w:val="18"/>
                <w:rtl w:val="0"/>
              </w:rPr>
              <w:t xml:space="preserve">All TAs and teachers took part in a staff meeting based on cognitive science and long term memory. A new PE curriculum resource was purchased and all teachers (including the HLTA) redesigned the Autumn Term’s curriculum for PE for their year group. Further supply days will be given to plan Spring and Summer Term.</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rPr>
          <w:sz w:val="2"/>
          <w:szCs w:val="2"/>
        </w:rPr>
      </w:pPr>
      <w:r w:rsidDel="00000000" w:rsidR="00000000" w:rsidRPr="00000000">
        <w:rPr>
          <w:rtl w:val="0"/>
        </w:rPr>
      </w:r>
    </w:p>
    <w:p w:rsidR="00000000" w:rsidDel="00000000" w:rsidP="00000000" w:rsidRDefault="00000000" w:rsidRPr="00000000" w14:paraId="0000004A">
      <w:pPr>
        <w:rPr>
          <w:sz w:val="2"/>
          <w:szCs w:val="2"/>
        </w:rPr>
      </w:pPr>
      <w:r w:rsidDel="00000000" w:rsidR="00000000" w:rsidRPr="00000000">
        <w:rPr>
          <w:rtl w:val="0"/>
        </w:rPr>
      </w:r>
    </w:p>
    <w:p w:rsidR="00000000" w:rsidDel="00000000" w:rsidP="00000000" w:rsidRDefault="00000000" w:rsidRPr="00000000" w14:paraId="0000004B">
      <w:pPr>
        <w:rPr>
          <w:sz w:val="2"/>
          <w:szCs w:val="2"/>
        </w:rPr>
      </w:pPr>
      <w:r w:rsidDel="00000000" w:rsidR="00000000" w:rsidRPr="00000000">
        <w:rPr>
          <w:rtl w:val="0"/>
        </w:rPr>
      </w:r>
    </w:p>
    <w:p w:rsidR="00000000" w:rsidDel="00000000" w:rsidP="00000000" w:rsidRDefault="00000000" w:rsidRPr="00000000" w14:paraId="0000004C">
      <w:pPr>
        <w:rPr>
          <w:sz w:val="2"/>
          <w:szCs w:val="2"/>
        </w:rPr>
      </w:pPr>
      <w:r w:rsidDel="00000000" w:rsidR="00000000" w:rsidRPr="00000000">
        <w:rPr>
          <w:rtl w:val="0"/>
        </w:rPr>
      </w:r>
    </w:p>
    <w:p w:rsidR="00000000" w:rsidDel="00000000" w:rsidP="00000000" w:rsidRDefault="00000000" w:rsidRPr="00000000" w14:paraId="0000004D">
      <w:pPr>
        <w:rPr>
          <w:sz w:val="2"/>
          <w:szCs w:val="2"/>
        </w:rPr>
      </w:pPr>
      <w:r w:rsidDel="00000000" w:rsidR="00000000" w:rsidRPr="00000000">
        <w:rPr>
          <w:rtl w:val="0"/>
        </w:rPr>
      </w:r>
    </w:p>
    <w:p w:rsidR="00000000" w:rsidDel="00000000" w:rsidP="00000000" w:rsidRDefault="00000000" w:rsidRPr="00000000" w14:paraId="0000004E">
      <w:pPr>
        <w:rPr>
          <w:sz w:val="2"/>
          <w:szCs w:val="2"/>
        </w:rPr>
      </w:pPr>
      <w:r w:rsidDel="00000000" w:rsidR="00000000" w:rsidRPr="00000000">
        <w:rPr>
          <w:rtl w:val="0"/>
        </w:rPr>
      </w:r>
    </w:p>
    <w:p w:rsidR="00000000" w:rsidDel="00000000" w:rsidP="00000000" w:rsidRDefault="00000000" w:rsidRPr="00000000" w14:paraId="0000004F">
      <w:pPr>
        <w:rPr>
          <w:sz w:val="44"/>
          <w:szCs w:val="44"/>
        </w:rPr>
      </w:pPr>
      <w:r w:rsidDel="00000000" w:rsidR="00000000" w:rsidRPr="00000000">
        <w:rPr>
          <w:rtl w:val="0"/>
        </w:rPr>
      </w:r>
    </w:p>
    <w:p w:rsidR="00000000" w:rsidDel="00000000" w:rsidP="00000000" w:rsidRDefault="00000000" w:rsidRPr="00000000" w14:paraId="00000050">
      <w:pPr>
        <w:rPr>
          <w:sz w:val="44"/>
          <w:szCs w:val="44"/>
        </w:rPr>
      </w:pPr>
      <w:r w:rsidDel="00000000" w:rsidR="00000000" w:rsidRPr="00000000">
        <w:rPr>
          <w:rtl w:val="0"/>
        </w:rPr>
      </w:r>
    </w:p>
    <w:tbl>
      <w:tblPr>
        <w:tblStyle w:val="Table2"/>
        <w:tblW w:w="15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88"/>
        <w:tblGridChange w:id="0">
          <w:tblGrid>
            <w:gridCol w:w="15388"/>
          </w:tblGrid>
        </w:tblGridChange>
      </w:tblGrid>
      <w:tr>
        <w:trPr>
          <w:cantSplit w:val="0"/>
          <w:trHeight w:val="567" w:hRule="atLeast"/>
          <w:tblHeader w:val="0"/>
        </w:trPr>
        <w:tc>
          <w:tcPr>
            <w:shd w:fill="bfbfbf" w:val="clear"/>
            <w:vAlign w:val="center"/>
          </w:tcPr>
          <w:p w:rsidR="00000000" w:rsidDel="00000000" w:rsidP="00000000" w:rsidRDefault="00000000" w:rsidRPr="00000000" w14:paraId="00000051">
            <w:pPr>
              <w:rPr>
                <w:sz w:val="44"/>
                <w:szCs w:val="44"/>
              </w:rPr>
            </w:pPr>
            <w:r w:rsidDel="00000000" w:rsidR="00000000" w:rsidRPr="00000000">
              <w:rPr>
                <w:b w:val="1"/>
                <w:rtl w:val="0"/>
              </w:rPr>
              <w:t xml:space="preserve">The effect of the premium on pupils’ PE and sport participation and attainment (to be evaluated July 2021):</w:t>
            </w:r>
            <w:r w:rsidDel="00000000" w:rsidR="00000000" w:rsidRPr="00000000">
              <w:rPr>
                <w:rtl w:val="0"/>
              </w:rPr>
            </w:r>
          </w:p>
        </w:tc>
      </w:tr>
      <w:tr>
        <w:trPr>
          <w:cantSplit w:val="0"/>
          <w:tblHeader w:val="0"/>
        </w:trPr>
        <w:tc>
          <w:tcPr/>
          <w:p w:rsidR="00000000" w:rsidDel="00000000" w:rsidP="00000000" w:rsidRDefault="00000000" w:rsidRPr="00000000" w14:paraId="00000052">
            <w:pPr>
              <w:rPr>
                <w:color w:val="ff0000"/>
                <w:sz w:val="24"/>
                <w:szCs w:val="24"/>
              </w:rPr>
            </w:pPr>
            <w:r w:rsidDel="00000000" w:rsidR="00000000" w:rsidRPr="00000000">
              <w:rPr>
                <w:sz w:val="24"/>
                <w:szCs w:val="24"/>
                <w:rtl w:val="0"/>
              </w:rPr>
              <w:t xml:space="preserve">The premium has helped us buy new sports resources to use at break and lunchtimes. This has helped the children increase their sports participation outside the 2 hours of PE they currently do per week within curriculum time. The pupil questionnaire reported that 97% of the children believe they are active at break and lunch. The purchase of fitness trackers (trialled in Year 1 only due to lockdown) has increased the children’s fitness levels within and outside of school and also their families too. One parent commented: “It made us want to go out for more walks together as a family to get our steps up”. The money spent on Forest Schools training has enabled us, as a school, to offer alternative active learning within the curriculum. The Stormbreak training has enabled the children to become more active within the school day as well as improving their mental health through movement.</w:t>
            </w:r>
            <w:r w:rsidDel="00000000" w:rsidR="00000000" w:rsidRPr="00000000">
              <w:rPr>
                <w:rtl w:val="0"/>
              </w:rPr>
            </w:r>
          </w:p>
        </w:tc>
      </w:tr>
      <w:tr>
        <w:trPr>
          <w:cantSplit w:val="0"/>
          <w:trHeight w:val="567" w:hRule="atLeast"/>
          <w:tblHeader w:val="0"/>
        </w:trPr>
        <w:tc>
          <w:tcPr>
            <w:shd w:fill="bfbfbf" w:val="cle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bfbfbf" w:val="clear"/>
              <w:rPr>
                <w:b w:val="1"/>
              </w:rPr>
            </w:pPr>
            <w:r w:rsidDel="00000000" w:rsidR="00000000" w:rsidRPr="00000000">
              <w:rPr>
                <w:b w:val="1"/>
                <w:rtl w:val="0"/>
              </w:rPr>
              <w:t xml:space="preserve">How will you make sure these improvements are sustainable? (to be evaluated July 2021)</w:t>
            </w:r>
          </w:p>
        </w:tc>
      </w:tr>
      <w:tr>
        <w:trPr>
          <w:cantSplit w:val="0"/>
          <w:tblHeader w:val="0"/>
        </w:trPr>
        <w:tc>
          <w:tcPr/>
          <w:p w:rsidR="00000000" w:rsidDel="00000000" w:rsidP="00000000" w:rsidRDefault="00000000" w:rsidRPr="00000000" w14:paraId="00000054">
            <w:pPr>
              <w:rPr>
                <w:sz w:val="44"/>
                <w:szCs w:val="44"/>
              </w:rPr>
            </w:pPr>
            <w:r w:rsidDel="00000000" w:rsidR="00000000" w:rsidRPr="00000000">
              <w:rPr>
                <w:sz w:val="24"/>
                <w:szCs w:val="24"/>
                <w:rtl w:val="0"/>
              </w:rPr>
              <w:t xml:space="preserve">To ensure these improvements are sustainable, we have purchased additional sports equipment to last us for the next few years. We have used our sports premium money to help pay towards staff redesigning the PE curriculum across the school. This is so that PE is in line with new curriculum guidance and evidence of how children learn the best. Each class teacher and the HLTA (who teaches many PE lessons across the school) has been responsible for redesigning the PE for their year group. This is so that they have a clear understanding of what learning needs to take place, they know the prior and future learning within each year group/key stage and how their year group fits into the whole school’s learning of PE. By training up members of staff to teach Stormbreak and Forest Schools, we don’t have to rely on outside agencies or finding money to pay for this alternative active learning and so it can be sustained each year.</w:t>
            </w:r>
            <w:r w:rsidDel="00000000" w:rsidR="00000000" w:rsidRPr="00000000">
              <w:rPr>
                <w:rtl w:val="0"/>
              </w:rPr>
            </w:r>
          </w:p>
        </w:tc>
      </w:tr>
    </w:tbl>
    <w:p w:rsidR="00000000" w:rsidDel="00000000" w:rsidP="00000000" w:rsidRDefault="00000000" w:rsidRPr="00000000" w14:paraId="00000055">
      <w:pPr>
        <w:rPr>
          <w:sz w:val="44"/>
          <w:szCs w:val="44"/>
        </w:rPr>
      </w:pPr>
      <w:r w:rsidDel="00000000" w:rsidR="00000000" w:rsidRPr="00000000">
        <w:rPr>
          <w:rtl w:val="0"/>
        </w:rPr>
      </w:r>
    </w:p>
    <w:sectPr>
      <w:pgSz w:h="11906" w:w="16838"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TableGrid">
    <w:name w:val="Table Grid"/>
    <w:basedOn w:val="TableNormal"/>
    <w:uiPriority w:val="39"/>
    <w:rsid w:val="005A42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SYVHPtpPuldTfOwLJjoPcvddA==">AMUW2mXGriC5quzWn6fQawi+Ukez3h9azi0+VviLRbWucSE9TyhCAViZGv5IYtj2mCogSISSWRXxMMyB2VKFspVSCMPe1ggefqjOnQSJTEZSAWQCF9EJeEo=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2021-11-10T11:33:00Z</dcterms:created>
  <dc:creator>Julie THORP</dc:creator>
</cp:coreProperties>
</file>